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A67EBA8" w14:textId="69E37BE5" w:rsidR="00A0626E" w:rsidRPr="00AD5D41" w:rsidRDefault="00A0626E" w:rsidP="00A0626E">
      <w:pPr>
        <w:widowControl w:val="0"/>
        <w:tabs>
          <w:tab w:val="left" w:pos="6521"/>
        </w:tabs>
        <w:spacing w:after="0"/>
        <w:rPr>
          <w:rFonts w:ascii="Arial" w:hAnsi="Arial"/>
          <w:i/>
          <w:sz w:val="24"/>
          <w:szCs w:val="24"/>
          <w:lang w:val="de-DE"/>
        </w:rPr>
      </w:pPr>
      <w:bookmarkStart w:id="0" w:name="OLE_LINK1"/>
      <w:r w:rsidRPr="00AD5D41">
        <w:rPr>
          <w:rFonts w:ascii="Arial" w:hAnsi="Arial" w:cs="Arial"/>
          <w:b/>
          <w:bCs/>
          <w:sz w:val="24"/>
          <w:szCs w:val="24"/>
          <w:lang w:val="de-DE"/>
        </w:rPr>
        <w:t>3GPP TSG RAN WG1#10</w:t>
      </w:r>
      <w:r w:rsidR="00107B5E" w:rsidRPr="00AD5D41">
        <w:rPr>
          <w:rFonts w:ascii="Arial" w:hAnsi="Arial" w:cs="Arial"/>
          <w:b/>
          <w:bCs/>
          <w:sz w:val="24"/>
          <w:szCs w:val="24"/>
          <w:lang w:val="de-DE"/>
        </w:rPr>
        <w:t>6</w:t>
      </w:r>
      <w:r w:rsidR="00084CAF">
        <w:rPr>
          <w:rFonts w:ascii="Arial" w:hAnsi="Arial" w:cs="Arial"/>
          <w:b/>
          <w:bCs/>
          <w:sz w:val="24"/>
          <w:szCs w:val="24"/>
          <w:lang w:val="de-DE"/>
        </w:rPr>
        <w:t>bis</w:t>
      </w:r>
      <w:r w:rsidRPr="00AD5D41">
        <w:rPr>
          <w:rFonts w:ascii="Arial" w:hAnsi="Arial" w:cs="Arial"/>
          <w:b/>
          <w:bCs/>
          <w:sz w:val="24"/>
          <w:szCs w:val="24"/>
          <w:lang w:val="de-DE"/>
        </w:rPr>
        <w:t>-e</w:t>
      </w:r>
      <w:r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Pr="00AD5D41">
        <w:rPr>
          <w:rFonts w:ascii="Arial" w:hAnsi="Arial"/>
          <w:b/>
          <w:sz w:val="24"/>
          <w:szCs w:val="24"/>
          <w:lang w:val="de-DE"/>
        </w:rPr>
        <w:t>R1-210</w:t>
      </w:r>
      <w:r w:rsidR="00D6563D">
        <w:rPr>
          <w:rFonts w:ascii="Arial" w:eastAsia="Malgun Gothic" w:hAnsi="Arial"/>
          <w:b/>
          <w:sz w:val="24"/>
          <w:szCs w:val="24"/>
          <w:lang w:val="de-DE" w:eastAsia="ko-KR"/>
        </w:rPr>
        <w:t>9520</w:t>
      </w:r>
    </w:p>
    <w:p w14:paraId="6FC84D11" w14:textId="3606D079" w:rsidR="00A0626E" w:rsidRPr="00056EAE" w:rsidRDefault="00A0626E" w:rsidP="00A0626E">
      <w:pPr>
        <w:pStyle w:val="Header"/>
        <w:spacing w:after="240"/>
        <w:rPr>
          <w:noProof w:val="0"/>
          <w:sz w:val="24"/>
          <w:szCs w:val="24"/>
          <w:lang w:val="en-US"/>
        </w:rPr>
      </w:pPr>
      <w:r w:rsidRPr="00056EAE">
        <w:rPr>
          <w:rFonts w:cs="Arial"/>
          <w:noProof w:val="0"/>
          <w:sz w:val="24"/>
          <w:szCs w:val="24"/>
          <w:lang w:val="en-US" w:eastAsia="ja-JP"/>
        </w:rPr>
        <w:t>e-Meeting</w:t>
      </w:r>
      <w:r w:rsidRPr="00056EAE">
        <w:rPr>
          <w:rFonts w:cs="Arial"/>
          <w:noProof w:val="0"/>
          <w:sz w:val="24"/>
          <w:szCs w:val="24"/>
          <w:lang w:val="en-US"/>
        </w:rPr>
        <w:t xml:space="preserve">, </w:t>
      </w:r>
      <w:r w:rsidR="00084CAF">
        <w:rPr>
          <w:rFonts w:cs="Arial"/>
          <w:noProof w:val="0"/>
          <w:sz w:val="24"/>
          <w:szCs w:val="24"/>
          <w:lang w:val="en-US"/>
        </w:rPr>
        <w:t xml:space="preserve">October </w:t>
      </w:r>
      <w:r w:rsidR="00BF1643" w:rsidRPr="00056EAE">
        <w:rPr>
          <w:rFonts w:cs="Arial"/>
          <w:noProof w:val="0"/>
          <w:sz w:val="24"/>
          <w:szCs w:val="24"/>
          <w:lang w:val="en-US"/>
        </w:rPr>
        <w:t>1</w:t>
      </w:r>
      <w:r w:rsidR="00084CAF">
        <w:rPr>
          <w:rFonts w:cs="Arial"/>
          <w:noProof w:val="0"/>
          <w:sz w:val="24"/>
          <w:szCs w:val="24"/>
          <w:lang w:val="en-US"/>
        </w:rPr>
        <w:t>1</w:t>
      </w:r>
      <w:r w:rsidR="00BF1643" w:rsidRPr="00056EAE">
        <w:rPr>
          <w:rFonts w:cs="Arial"/>
          <w:noProof w:val="0"/>
          <w:sz w:val="24"/>
          <w:szCs w:val="24"/>
          <w:vertAlign w:val="superscript"/>
          <w:lang w:val="en-US"/>
        </w:rPr>
        <w:t>th</w:t>
      </w:r>
      <w:r w:rsidRPr="00056EAE">
        <w:rPr>
          <w:rFonts w:cs="Arial"/>
          <w:noProof w:val="0"/>
          <w:sz w:val="24"/>
          <w:szCs w:val="24"/>
          <w:lang w:val="en-US"/>
        </w:rPr>
        <w:t xml:space="preserve">– </w:t>
      </w:r>
      <w:r w:rsidR="00084CAF">
        <w:rPr>
          <w:rFonts w:cs="Arial"/>
          <w:noProof w:val="0"/>
          <w:sz w:val="24"/>
          <w:szCs w:val="24"/>
          <w:lang w:val="en-US"/>
        </w:rPr>
        <w:t>19</w:t>
      </w:r>
      <w:r w:rsidRPr="00056EAE">
        <w:rPr>
          <w:rFonts w:cs="Arial"/>
          <w:noProof w:val="0"/>
          <w:sz w:val="24"/>
          <w:szCs w:val="24"/>
          <w:vertAlign w:val="superscript"/>
          <w:lang w:val="en-US"/>
        </w:rPr>
        <w:t>th</w:t>
      </w:r>
      <w:r w:rsidRPr="00056EAE">
        <w:rPr>
          <w:rFonts w:cs="Arial"/>
          <w:noProof w:val="0"/>
          <w:sz w:val="24"/>
          <w:szCs w:val="24"/>
          <w:lang w:val="en-US"/>
        </w:rPr>
        <w:t xml:space="preserve">, </w:t>
      </w:r>
      <w:r w:rsidRPr="00056EAE">
        <w:rPr>
          <w:rFonts w:cs="Arial"/>
          <w:bCs/>
          <w:noProof w:val="0"/>
          <w:sz w:val="24"/>
          <w:szCs w:val="24"/>
          <w:lang w:val="en-US"/>
        </w:rPr>
        <w:t>2021</w:t>
      </w:r>
    </w:p>
    <w:p w14:paraId="7E6B8903" w14:textId="42A2B395" w:rsidR="005104E8" w:rsidRPr="00056EAE" w:rsidRDefault="00E314E0" w:rsidP="00E314E0">
      <w:pPr>
        <w:tabs>
          <w:tab w:val="left" w:pos="1985"/>
        </w:tabs>
        <w:spacing w:after="120"/>
        <w:rPr>
          <w:rFonts w:ascii="Arial" w:eastAsia="Malgun Gothic" w:hAnsi="Arial"/>
          <w:sz w:val="24"/>
          <w:szCs w:val="24"/>
          <w:lang w:eastAsia="ko-KR"/>
        </w:rPr>
      </w:pPr>
      <w:r w:rsidRPr="00056EAE">
        <w:rPr>
          <w:rFonts w:ascii="Arial" w:hAnsi="Arial"/>
          <w:b/>
          <w:sz w:val="24"/>
          <w:szCs w:val="24"/>
        </w:rPr>
        <w:t>Agenda item:</w:t>
      </w:r>
      <w:r w:rsidRPr="00056EAE">
        <w:rPr>
          <w:rFonts w:ascii="Arial" w:hAnsi="Arial"/>
          <w:sz w:val="24"/>
          <w:szCs w:val="24"/>
        </w:rPr>
        <w:tab/>
      </w:r>
      <w:bookmarkStart w:id="1" w:name="Source"/>
      <w:bookmarkEnd w:id="1"/>
      <w:r w:rsidRPr="00056EAE">
        <w:rPr>
          <w:rFonts w:ascii="Arial" w:eastAsia="Malgun Gothic" w:hAnsi="Arial"/>
          <w:sz w:val="24"/>
          <w:szCs w:val="24"/>
          <w:lang w:eastAsia="ko-KR"/>
        </w:rPr>
        <w:t>8.14.</w:t>
      </w:r>
      <w:r w:rsidR="00B72FB2" w:rsidRPr="00056EAE">
        <w:rPr>
          <w:rFonts w:ascii="Arial" w:eastAsia="Malgun Gothic" w:hAnsi="Arial"/>
          <w:sz w:val="24"/>
          <w:szCs w:val="24"/>
          <w:lang w:eastAsia="ko-KR"/>
        </w:rPr>
        <w:t>2</w:t>
      </w:r>
    </w:p>
    <w:p w14:paraId="7E74404E" w14:textId="77777777" w:rsidR="00B722E2" w:rsidRPr="00056EAE" w:rsidRDefault="00B722E2" w:rsidP="00286436">
      <w:pPr>
        <w:tabs>
          <w:tab w:val="left" w:pos="1985"/>
        </w:tabs>
        <w:spacing w:after="120"/>
        <w:rPr>
          <w:rFonts w:ascii="Arial" w:hAnsi="Arial"/>
          <w:sz w:val="24"/>
        </w:rPr>
      </w:pPr>
      <w:r w:rsidRPr="00056EAE">
        <w:rPr>
          <w:rFonts w:ascii="Arial" w:hAnsi="Arial"/>
          <w:b/>
          <w:sz w:val="24"/>
        </w:rPr>
        <w:t xml:space="preserve">Source: </w:t>
      </w:r>
      <w:r w:rsidRPr="00056EAE">
        <w:rPr>
          <w:rFonts w:ascii="Arial" w:hAnsi="Arial"/>
          <w:b/>
          <w:sz w:val="24"/>
        </w:rPr>
        <w:tab/>
      </w:r>
      <w:r w:rsidRPr="00056EAE">
        <w:rPr>
          <w:rFonts w:ascii="Arial" w:hAnsi="Arial"/>
          <w:sz w:val="24"/>
        </w:rPr>
        <w:t xml:space="preserve">Samsung </w:t>
      </w:r>
    </w:p>
    <w:bookmarkEnd w:id="0"/>
    <w:p w14:paraId="4CD3F93B" w14:textId="1C22704B" w:rsidR="00ED5B80" w:rsidRPr="00056EAE" w:rsidRDefault="00B722E2" w:rsidP="007F2520">
      <w:pPr>
        <w:spacing w:after="120"/>
        <w:rPr>
          <w:rFonts w:ascii="Arial" w:hAnsi="Arial" w:cs="Arial"/>
          <w:sz w:val="24"/>
          <w:szCs w:val="24"/>
        </w:rPr>
      </w:pPr>
      <w:r w:rsidRPr="00056EAE">
        <w:rPr>
          <w:rFonts w:ascii="Arial" w:hAnsi="Arial" w:cs="Arial"/>
          <w:b/>
          <w:sz w:val="24"/>
          <w:szCs w:val="24"/>
        </w:rPr>
        <w:t>Title:</w:t>
      </w:r>
      <w:r w:rsidRPr="00056EAE">
        <w:rPr>
          <w:rFonts w:ascii="Arial" w:hAnsi="Arial" w:cs="Arial"/>
          <w:sz w:val="24"/>
          <w:szCs w:val="24"/>
        </w:rPr>
        <w:t xml:space="preserve"> </w:t>
      </w:r>
      <w:r w:rsidRPr="00056EAE">
        <w:rPr>
          <w:rFonts w:ascii="Arial" w:hAnsi="Arial" w:cs="Arial"/>
          <w:sz w:val="24"/>
          <w:szCs w:val="24"/>
        </w:rPr>
        <w:tab/>
      </w:r>
      <w:r w:rsidRPr="00056EAE">
        <w:rPr>
          <w:rFonts w:ascii="Arial" w:hAnsi="Arial" w:cs="Arial"/>
          <w:sz w:val="24"/>
          <w:szCs w:val="24"/>
        </w:rPr>
        <w:tab/>
      </w:r>
      <w:r w:rsidRPr="00056EAE">
        <w:rPr>
          <w:rFonts w:ascii="Arial" w:hAnsi="Arial" w:cs="Arial"/>
          <w:sz w:val="24"/>
          <w:szCs w:val="24"/>
        </w:rPr>
        <w:tab/>
      </w:r>
      <w:r w:rsidRPr="00056EAE">
        <w:rPr>
          <w:rFonts w:ascii="Arial" w:hAnsi="Arial" w:cs="Arial"/>
          <w:sz w:val="24"/>
          <w:szCs w:val="24"/>
        </w:rPr>
        <w:tab/>
      </w:r>
      <w:r w:rsidR="00550E5B" w:rsidRPr="00056EAE">
        <w:rPr>
          <w:rFonts w:ascii="Arial" w:hAnsi="Arial" w:cs="Arial"/>
          <w:sz w:val="24"/>
          <w:szCs w:val="24"/>
        </w:rPr>
        <w:tab/>
      </w:r>
      <w:r w:rsidR="00D6563D">
        <w:rPr>
          <w:rFonts w:ascii="Arial" w:hAnsi="Arial" w:cs="Arial"/>
          <w:sz w:val="24"/>
          <w:szCs w:val="24"/>
        </w:rPr>
        <w:t>Remaining issues on e</w:t>
      </w:r>
      <w:r w:rsidR="00B72FB2" w:rsidRPr="00056EAE">
        <w:rPr>
          <w:rFonts w:ascii="Arial" w:hAnsi="Arial" w:cs="Arial"/>
          <w:sz w:val="24"/>
          <w:szCs w:val="24"/>
        </w:rPr>
        <w:t xml:space="preserve">valuation methodology </w:t>
      </w:r>
      <w:r w:rsidR="00A0626E" w:rsidRPr="00056EAE">
        <w:rPr>
          <w:rFonts w:ascii="Arial" w:eastAsia="SimSun" w:hAnsi="Arial" w:cs="Arial"/>
          <w:sz w:val="24"/>
          <w:szCs w:val="24"/>
          <w:lang w:eastAsia="zh-CN"/>
        </w:rPr>
        <w:t>for XR</w:t>
      </w:r>
    </w:p>
    <w:p w14:paraId="7B0D20E0" w14:textId="77777777" w:rsidR="00843C05" w:rsidRPr="00056EAE" w:rsidRDefault="00162A07" w:rsidP="00396339">
      <w:pPr>
        <w:pBdr>
          <w:bottom w:val="single" w:sz="12" w:space="1" w:color="auto"/>
        </w:pBdr>
        <w:tabs>
          <w:tab w:val="left" w:pos="1985"/>
        </w:tabs>
        <w:rPr>
          <w:rFonts w:ascii="Arial" w:eastAsia="Batang" w:hAnsi="Arial"/>
          <w:sz w:val="24"/>
          <w:lang w:eastAsia="ko-KR"/>
        </w:rPr>
      </w:pPr>
      <w:r w:rsidRPr="00056EAE">
        <w:rPr>
          <w:rFonts w:ascii="Arial" w:hAnsi="Arial"/>
          <w:b/>
          <w:sz w:val="24"/>
        </w:rPr>
        <w:t>Document for:</w:t>
      </w:r>
      <w:r w:rsidRPr="00056EAE">
        <w:rPr>
          <w:rFonts w:ascii="Arial" w:hAnsi="Arial"/>
          <w:sz w:val="24"/>
        </w:rPr>
        <w:tab/>
      </w:r>
      <w:bookmarkStart w:id="2" w:name="DocumentFor"/>
      <w:bookmarkEnd w:id="2"/>
      <w:r w:rsidR="003E64A0" w:rsidRPr="00056EAE">
        <w:rPr>
          <w:rFonts w:ascii="Arial" w:eastAsia="Batang" w:hAnsi="Arial"/>
          <w:sz w:val="24"/>
          <w:lang w:eastAsia="ko-KR"/>
        </w:rPr>
        <w:t>Discussion</w:t>
      </w:r>
      <w:r w:rsidR="00635456" w:rsidRPr="00056EAE">
        <w:rPr>
          <w:rFonts w:ascii="Arial" w:eastAsia="Batang" w:hAnsi="Arial"/>
          <w:sz w:val="24"/>
          <w:lang w:eastAsia="ko-KR"/>
        </w:rPr>
        <w:t xml:space="preserve"> and Decision</w:t>
      </w:r>
    </w:p>
    <w:p w14:paraId="41B3266A" w14:textId="5DA66D90" w:rsidR="00034300" w:rsidRPr="00056EAE" w:rsidRDefault="00034300" w:rsidP="005D33FA">
      <w:pPr>
        <w:pStyle w:val="Heading1"/>
        <w:spacing w:before="360" w:after="60"/>
        <w:rPr>
          <w:sz w:val="32"/>
          <w:szCs w:val="18"/>
          <w:lang w:val="en-US" w:eastAsia="ko-KR"/>
        </w:rPr>
      </w:pPr>
      <w:r w:rsidRPr="00056EAE">
        <w:rPr>
          <w:sz w:val="32"/>
          <w:szCs w:val="18"/>
          <w:lang w:val="en-US" w:eastAsia="ko-KR"/>
        </w:rPr>
        <w:t>Introduction</w:t>
      </w:r>
    </w:p>
    <w:p w14:paraId="48F98C7D" w14:textId="77777777" w:rsidR="00D3715B" w:rsidRPr="00056EAE" w:rsidRDefault="00D3715B" w:rsidP="00B537E9">
      <w:pPr>
        <w:spacing w:after="0"/>
        <w:ind w:right="3"/>
        <w:jc w:val="both"/>
      </w:pPr>
    </w:p>
    <w:p w14:paraId="0C08E10D" w14:textId="4031DFEB" w:rsidR="00B537E9" w:rsidRPr="00056EAE" w:rsidRDefault="00C25EAA" w:rsidP="00B537E9">
      <w:pPr>
        <w:spacing w:after="0"/>
        <w:ind w:right="3"/>
        <w:jc w:val="both"/>
        <w:rPr>
          <w:bCs/>
        </w:rPr>
      </w:pPr>
      <w:r w:rsidRPr="00056EAE">
        <w:t xml:space="preserve">Substantial progress was </w:t>
      </w:r>
      <w:r w:rsidR="007F241F" w:rsidRPr="00056EAE">
        <w:t xml:space="preserve">made </w:t>
      </w:r>
      <w:r w:rsidR="00233D5F" w:rsidRPr="00056EAE">
        <w:t xml:space="preserve">in </w:t>
      </w:r>
      <w:r w:rsidRPr="00056EAE">
        <w:t>RAN1#10</w:t>
      </w:r>
      <w:r w:rsidR="00084CAF">
        <w:t>6</w:t>
      </w:r>
      <w:r w:rsidRPr="00056EAE">
        <w:t>-e towards</w:t>
      </w:r>
      <w:r w:rsidR="00B72FB2" w:rsidRPr="00056EAE">
        <w:t xml:space="preserve"> finalizing the </w:t>
      </w:r>
      <w:r w:rsidR="007F241F" w:rsidRPr="00056EAE">
        <w:t xml:space="preserve">XR </w:t>
      </w:r>
      <w:r w:rsidR="00B72FB2" w:rsidRPr="00056EAE">
        <w:t xml:space="preserve">evaluation methodology </w:t>
      </w:r>
      <w:r w:rsidR="001525E3" w:rsidRPr="00056EAE">
        <w:t>and modeling assumptions</w:t>
      </w:r>
      <w:r w:rsidRPr="00056EAE">
        <w:t>.</w:t>
      </w:r>
      <w:r w:rsidR="001525E3" w:rsidRPr="00056EAE">
        <w:t xml:space="preserve"> </w:t>
      </w:r>
      <w:r w:rsidR="00420EF4">
        <w:t>For XR coverage evaluations, two optional methodologies were agreed</w:t>
      </w:r>
      <w:r w:rsidR="00B537E9" w:rsidRPr="00056EAE">
        <w:rPr>
          <w:bCs/>
        </w:rPr>
        <w:t>.</w:t>
      </w:r>
      <w:r w:rsidR="00420EF4">
        <w:rPr>
          <w:bCs/>
        </w:rPr>
        <w:t xml:space="preserve"> In this contribution, we provide our views on XR mobility evaluations in the R17 SI.</w:t>
      </w:r>
    </w:p>
    <w:p w14:paraId="4F75A136" w14:textId="77777777" w:rsidR="00BF1643" w:rsidRPr="00056EAE" w:rsidRDefault="00BF1643" w:rsidP="00B537E9">
      <w:pPr>
        <w:spacing w:after="0"/>
        <w:ind w:right="3"/>
        <w:jc w:val="both"/>
        <w:rPr>
          <w:bCs/>
        </w:rPr>
      </w:pPr>
    </w:p>
    <w:p w14:paraId="0F7BD9B6" w14:textId="77777777" w:rsidR="001525E3" w:rsidRPr="00056EAE" w:rsidRDefault="001525E3" w:rsidP="00B537E9">
      <w:pPr>
        <w:pBdr>
          <w:bottom w:val="single" w:sz="12" w:space="1" w:color="auto"/>
        </w:pBdr>
        <w:spacing w:after="0"/>
        <w:ind w:right="3"/>
        <w:jc w:val="both"/>
        <w:rPr>
          <w:bCs/>
        </w:rPr>
      </w:pPr>
    </w:p>
    <w:p w14:paraId="0A6F1A52" w14:textId="77777777" w:rsidR="006453BB" w:rsidRPr="00056EAE" w:rsidRDefault="006453BB" w:rsidP="00E36A10">
      <w:pPr>
        <w:spacing w:after="0"/>
        <w:jc w:val="both"/>
      </w:pPr>
    </w:p>
    <w:p w14:paraId="7C93E250" w14:textId="3A03165E" w:rsidR="00BF1643" w:rsidRPr="00056EAE" w:rsidRDefault="00420EF4" w:rsidP="00BF1643">
      <w:pPr>
        <w:pStyle w:val="Heading1"/>
        <w:spacing w:before="0" w:after="60"/>
        <w:rPr>
          <w:sz w:val="32"/>
          <w:szCs w:val="18"/>
          <w:lang w:val="en-US" w:eastAsia="ko-KR"/>
        </w:rPr>
      </w:pPr>
      <w:r>
        <w:rPr>
          <w:sz w:val="32"/>
          <w:szCs w:val="18"/>
          <w:lang w:val="en-US" w:eastAsia="ko-KR"/>
        </w:rPr>
        <w:t>XR m</w:t>
      </w:r>
      <w:r w:rsidR="00BF1643" w:rsidRPr="00056EAE">
        <w:rPr>
          <w:sz w:val="32"/>
          <w:szCs w:val="18"/>
          <w:lang w:val="en-US" w:eastAsia="ko-KR"/>
        </w:rPr>
        <w:t>obility evaluation</w:t>
      </w:r>
    </w:p>
    <w:p w14:paraId="505E0582" w14:textId="77777777" w:rsidR="00BF1643" w:rsidRPr="00056EAE" w:rsidRDefault="00BF1643" w:rsidP="00BF1643">
      <w:pPr>
        <w:spacing w:after="0"/>
        <w:jc w:val="both"/>
      </w:pPr>
    </w:p>
    <w:p w14:paraId="42061C2D" w14:textId="5B0D96E5" w:rsidR="00BF1643" w:rsidRPr="00056EAE" w:rsidRDefault="00420EF4" w:rsidP="00BF1643">
      <w:pPr>
        <w:spacing w:after="0"/>
        <w:jc w:val="both"/>
      </w:pPr>
      <w:r>
        <w:t xml:space="preserve">In </w:t>
      </w:r>
      <w:r w:rsidR="00BF1643" w:rsidRPr="00056EAE">
        <w:t>RAN1#104b-e</w:t>
      </w:r>
      <w:r>
        <w:t xml:space="preserve">, </w:t>
      </w:r>
      <w:r w:rsidR="00BF1643" w:rsidRPr="00056EAE">
        <w:t>RAN1</w:t>
      </w:r>
      <w:r w:rsidR="0029725E">
        <w:t>#</w:t>
      </w:r>
      <w:r w:rsidR="00BF1643" w:rsidRPr="00056EAE">
        <w:t>105-e</w:t>
      </w:r>
      <w:r>
        <w:t xml:space="preserve"> and RAN1#106-e</w:t>
      </w:r>
      <w:r w:rsidR="00BF1643" w:rsidRPr="00056EAE">
        <w:t xml:space="preserve"> the need for XR mobility evaluations was discussed. Consistency of service is one key requirement for XR and CG type of applications. Like for other wireless applications when users are “on the move”, it is important that mobility events are not disruptive to ongoing sessions. The SID identifies mobility as one important aspect of XR and CG performance, but the SID objectives do not require corresponding system-level evaluation.</w:t>
      </w:r>
    </w:p>
    <w:p w14:paraId="131D7081" w14:textId="77777777" w:rsidR="008D2D05" w:rsidRPr="00056EAE" w:rsidRDefault="008D2D05" w:rsidP="00BF1643">
      <w:pPr>
        <w:spacing w:after="0"/>
        <w:jc w:val="both"/>
      </w:pPr>
    </w:p>
    <w:p w14:paraId="635D6204" w14:textId="3615AD13" w:rsidR="00FF214E" w:rsidRDefault="008D2D05" w:rsidP="00BF1643">
      <w:pPr>
        <w:spacing w:after="0"/>
        <w:jc w:val="both"/>
      </w:pPr>
      <w:r w:rsidRPr="00056EAE">
        <w:t>Based on existing RAN4 requirement</w:t>
      </w:r>
      <w:r w:rsidR="009F527D">
        <w:t>s (38.133)</w:t>
      </w:r>
      <w:r w:rsidRPr="00056EAE">
        <w:t>, HO interruption times during mobility events will be at least 35-40 ms</w:t>
      </w:r>
      <w:r w:rsidR="009F527D">
        <w:t xml:space="preserve">ec’s. Interruption times may be </w:t>
      </w:r>
      <w:r w:rsidRPr="00056EAE">
        <w:t xml:space="preserve">higher depending on side conditions. CHO may bring a small reduction </w:t>
      </w:r>
      <w:r w:rsidR="005C13BC" w:rsidRPr="00056EAE">
        <w:t xml:space="preserve">by </w:t>
      </w:r>
      <w:r w:rsidRPr="00056EAE">
        <w:t>some 5</w:t>
      </w:r>
      <w:r w:rsidR="009F527D">
        <w:t>-</w:t>
      </w:r>
      <w:r w:rsidRPr="00056EAE">
        <w:t>10 ms</w:t>
      </w:r>
      <w:r w:rsidR="009F527D">
        <w:t>ec’s</w:t>
      </w:r>
      <w:r w:rsidRPr="00056EAE">
        <w:t xml:space="preserve">. DAPS interruption time can be only in the order of a few </w:t>
      </w:r>
      <w:r w:rsidR="009F527D">
        <w:t xml:space="preserve">msec’s </w:t>
      </w:r>
      <w:r w:rsidRPr="00056EAE">
        <w:t xml:space="preserve">over the Uu. </w:t>
      </w:r>
      <w:r w:rsidR="005C13BC" w:rsidRPr="00056EAE">
        <w:t xml:space="preserve">However, </w:t>
      </w:r>
      <w:r w:rsidRPr="00056EAE">
        <w:t xml:space="preserve">UL packet forwarding to the UPF </w:t>
      </w:r>
      <w:r w:rsidR="005C13BC" w:rsidRPr="00056EAE">
        <w:t xml:space="preserve">with DAPS </w:t>
      </w:r>
      <w:r w:rsidR="009F527D">
        <w:t xml:space="preserve">will </w:t>
      </w:r>
      <w:r w:rsidRPr="00056EAE">
        <w:t>incur additional delays</w:t>
      </w:r>
      <w:r w:rsidR="005C13BC" w:rsidRPr="00056EAE">
        <w:t xml:space="preserve"> and </w:t>
      </w:r>
      <w:r w:rsidR="00420EF4">
        <w:t xml:space="preserve">will </w:t>
      </w:r>
      <w:r w:rsidR="009F527D">
        <w:t xml:space="preserve">also </w:t>
      </w:r>
      <w:r w:rsidR="005C13BC" w:rsidRPr="00056EAE">
        <w:t xml:space="preserve">contribute to </w:t>
      </w:r>
      <w:r w:rsidR="00FF214E">
        <w:t>user perceptible buffering delays.</w:t>
      </w:r>
    </w:p>
    <w:p w14:paraId="06BDAE1D" w14:textId="77777777" w:rsidR="00FF214E" w:rsidRDefault="00FF214E" w:rsidP="00BF1643">
      <w:pPr>
        <w:spacing w:after="0"/>
        <w:jc w:val="both"/>
      </w:pPr>
    </w:p>
    <w:p w14:paraId="5CF5FDCC" w14:textId="2DDD072C" w:rsidR="009F527D" w:rsidRDefault="00FF214E" w:rsidP="009F527D">
      <w:pPr>
        <w:spacing w:after="0"/>
        <w:jc w:val="both"/>
      </w:pPr>
      <w:r>
        <w:t xml:space="preserve">In summary, </w:t>
      </w:r>
      <w:r w:rsidR="008D2D05" w:rsidRPr="00056EAE">
        <w:t>XR services</w:t>
      </w:r>
      <w:r>
        <w:t xml:space="preserve"> are expected by mobility events</w:t>
      </w:r>
      <w:r w:rsidR="008D2D05" w:rsidRPr="00056EAE">
        <w:t xml:space="preserve">. For example, </w:t>
      </w:r>
      <w:r w:rsidR="005C13BC" w:rsidRPr="00056EAE">
        <w:t>at 60</w:t>
      </w:r>
      <w:r w:rsidR="00420EF4">
        <w:t xml:space="preserve"> </w:t>
      </w:r>
      <w:r w:rsidR="005C13BC" w:rsidRPr="00056EAE">
        <w:t>fps the average arrival time per XR frame will be 16-17 msec’s. It can be expected that the PDB for at least 2 or more likely 3 frames cannot be met in case of a mobility event.</w:t>
      </w:r>
      <w:r>
        <w:t xml:space="preserve"> However, w</w:t>
      </w:r>
      <w:r w:rsidR="009F527D">
        <w:t xml:space="preserve">e do not identify anything that is XR-specific to </w:t>
      </w:r>
      <w:r>
        <w:t xml:space="preserve">interruption time observed during </w:t>
      </w:r>
      <w:r w:rsidR="009F527D">
        <w:t>mobility events</w:t>
      </w:r>
      <w:r>
        <w:t xml:space="preserve">. </w:t>
      </w:r>
      <w:r w:rsidR="009F527D">
        <w:t xml:space="preserve">For typical AR scenarios, mobility events will not degrade performance </w:t>
      </w:r>
      <w:r>
        <w:t xml:space="preserve">more than for </w:t>
      </w:r>
      <w:r w:rsidR="009F527D">
        <w:t>”regula</w:t>
      </w:r>
      <w:r>
        <w:t xml:space="preserve">r” DL &amp; UL data, e.g., eMBB. Available 3GPP features such as </w:t>
      </w:r>
      <w:r w:rsidR="009F527D">
        <w:t xml:space="preserve">Rel-16 DAPS </w:t>
      </w:r>
      <w:r>
        <w:t xml:space="preserve">or </w:t>
      </w:r>
      <w:r w:rsidR="009F527D">
        <w:t xml:space="preserve">Rel-17 MIMO enhancements </w:t>
      </w:r>
      <w:r>
        <w:t xml:space="preserve">provided improved support on top of Rel-15 NR for </w:t>
      </w:r>
      <w:r w:rsidR="009F527D">
        <w:t>inter-cell mobility</w:t>
      </w:r>
      <w:r>
        <w:t xml:space="preserve"> handling</w:t>
      </w:r>
      <w:r w:rsidR="009F527D">
        <w:t>.</w:t>
      </w:r>
    </w:p>
    <w:p w14:paraId="6862B595" w14:textId="77777777" w:rsidR="00FF214E" w:rsidRDefault="00FF214E" w:rsidP="009F527D">
      <w:pPr>
        <w:spacing w:after="0"/>
        <w:jc w:val="both"/>
      </w:pPr>
    </w:p>
    <w:p w14:paraId="6416552C" w14:textId="02FFEE07" w:rsidR="009F527D" w:rsidRPr="00056EAE" w:rsidRDefault="00FF214E" w:rsidP="009F527D">
      <w:pPr>
        <w:spacing w:after="0"/>
        <w:jc w:val="both"/>
      </w:pPr>
      <w:r>
        <w:t xml:space="preserve">When considering XR-specific </w:t>
      </w:r>
      <w:r w:rsidR="009F527D">
        <w:t>DAPS extension</w:t>
      </w:r>
      <w:r>
        <w:t>s</w:t>
      </w:r>
      <w:r w:rsidR="009F527D">
        <w:t xml:space="preserve"> </w:t>
      </w:r>
      <w:r>
        <w:t xml:space="preserve">such as </w:t>
      </w:r>
      <w:r w:rsidR="009F527D">
        <w:t xml:space="preserve">FR1 CA </w:t>
      </w:r>
      <w:r>
        <w:t xml:space="preserve">or DAPS in </w:t>
      </w:r>
      <w:r w:rsidR="009F527D">
        <w:t>FR2</w:t>
      </w:r>
      <w:r>
        <w:t>,</w:t>
      </w:r>
      <w:r w:rsidR="009F527D">
        <w:t xml:space="preserve"> </w:t>
      </w:r>
      <w:r>
        <w:t xml:space="preserve">these were already </w:t>
      </w:r>
      <w:r w:rsidR="009F527D">
        <w:t>considered in Rel-1</w:t>
      </w:r>
      <w:r>
        <w:t>6,</w:t>
      </w:r>
      <w:r w:rsidR="009F527D">
        <w:t xml:space="preserve"> but </w:t>
      </w:r>
      <w:r>
        <w:t xml:space="preserve">were </w:t>
      </w:r>
      <w:r w:rsidR="009F527D">
        <w:t>not pursued due to substantial UE complexity requirements</w:t>
      </w:r>
      <w:r>
        <w:t>.</w:t>
      </w:r>
      <w:r w:rsidR="009F527D">
        <w:t xml:space="preserve"> </w:t>
      </w:r>
      <w:r>
        <w:t xml:space="preserve">Typical expected </w:t>
      </w:r>
      <w:r w:rsidR="009F527D">
        <w:t>XR</w:t>
      </w:r>
      <w:r>
        <w:t xml:space="preserve"> </w:t>
      </w:r>
      <w:r w:rsidR="009F527D">
        <w:t>device</w:t>
      </w:r>
      <w:r>
        <w:t xml:space="preserve"> form factors </w:t>
      </w:r>
      <w:r w:rsidR="009F527D">
        <w:t xml:space="preserve">are even less tolerant </w:t>
      </w:r>
      <w:r>
        <w:t xml:space="preserve">towards increased implementation requirements </w:t>
      </w:r>
      <w:r w:rsidR="009F527D">
        <w:t xml:space="preserve">than smartphones. </w:t>
      </w:r>
      <w:r>
        <w:t xml:space="preserve">When considering </w:t>
      </w:r>
      <w:r w:rsidR="00DE6F3E">
        <w:t xml:space="preserve">the </w:t>
      </w:r>
      <w:r>
        <w:t xml:space="preserve">available </w:t>
      </w:r>
      <w:r w:rsidR="00DE6F3E">
        <w:t>band combinations in FR1 allowing for meaningful bandwidth expansion by operators in the context of XR</w:t>
      </w:r>
      <w:r w:rsidR="009F527D">
        <w:t>, an overall benefit to extend CA support for DAPS is questionable.</w:t>
      </w:r>
    </w:p>
    <w:p w14:paraId="2C513E86" w14:textId="35C7D6B1" w:rsidR="009F527D" w:rsidRDefault="009F527D" w:rsidP="00BF1643">
      <w:pPr>
        <w:spacing w:after="0"/>
        <w:jc w:val="both"/>
      </w:pPr>
    </w:p>
    <w:p w14:paraId="39AB291C" w14:textId="2E2B9C6C" w:rsidR="009F527D" w:rsidRPr="00056EAE" w:rsidRDefault="009F527D" w:rsidP="009F527D">
      <w:pPr>
        <w:spacing w:after="0"/>
        <w:jc w:val="both"/>
      </w:pPr>
      <w:r w:rsidRPr="00056EAE">
        <w:t>In the past, UE</w:t>
      </w:r>
      <w:r w:rsidR="00DE6F3E">
        <w:t xml:space="preserve"> enhancements to mobility </w:t>
      </w:r>
      <w:r w:rsidRPr="00056EAE">
        <w:t xml:space="preserve">in RRC_CONNECTED state have been </w:t>
      </w:r>
      <w:r w:rsidR="00DE6F3E">
        <w:t xml:space="preserve">extensively </w:t>
      </w:r>
      <w:r w:rsidRPr="00056EAE">
        <w:t xml:space="preserve">evaluated in RAN2 and RAN4. System-level simulations to evaluate mobility enhancements are necessarily dynamic in nature and require heavy simulation work. The TU allocations to complete the XR SI in R17 do not allow to conduct SLS with the same ambition level as done for past mobility enhancements. </w:t>
      </w:r>
    </w:p>
    <w:p w14:paraId="7F73BCEA" w14:textId="77777777" w:rsidR="00BF1643" w:rsidRPr="00056EAE" w:rsidRDefault="00BF1643" w:rsidP="00BF1643">
      <w:pPr>
        <w:spacing w:after="0"/>
        <w:jc w:val="both"/>
      </w:pPr>
    </w:p>
    <w:p w14:paraId="2BF2B51A" w14:textId="3C8C14C5" w:rsidR="005C13BC" w:rsidRDefault="00BF1643" w:rsidP="00BF1643">
      <w:pPr>
        <w:spacing w:after="0"/>
        <w:jc w:val="both"/>
      </w:pPr>
      <w:r w:rsidRPr="00056EAE">
        <w:t xml:space="preserve">The current bottleneck for XR type of devices is still display and rendering technology or the form factor of such devices which often limit the practical use of such devices to low-mobility scenarios or eliminate the need for a cellular modem altogether. Over time, this may change. Therefore, ensuring mobility and consistency of service is </w:t>
      </w:r>
      <w:r w:rsidR="005C13BC" w:rsidRPr="00056EAE">
        <w:t xml:space="preserve">first </w:t>
      </w:r>
      <w:r w:rsidRPr="00056EAE">
        <w:t>of most immediate interest when considering CG or AR type of use cases at pedestrian or city</w:t>
      </w:r>
      <w:r w:rsidR="009F527D">
        <w:t xml:space="preserve"> </w:t>
      </w:r>
      <w:r w:rsidRPr="00056EAE">
        <w:t>grid vehicular speeds. In this logic, the focus of the XR and CG system-level evaluations in the context of the R</w:t>
      </w:r>
      <w:r w:rsidR="00DE6F3E">
        <w:t>el-</w:t>
      </w:r>
      <w:r w:rsidRPr="00056EAE">
        <w:t>17 SI is on indoor and dense urban scenarios where user mobility is limited.</w:t>
      </w:r>
      <w:r w:rsidR="005C13BC" w:rsidRPr="00056EAE">
        <w:t xml:space="preserve"> Therefore, XR mobility performance despite clearly recognized issues during mobility events does not need to be the </w:t>
      </w:r>
      <w:proofErr w:type="gramStart"/>
      <w:r w:rsidR="005C13BC" w:rsidRPr="00056EAE">
        <w:t>first priority</w:t>
      </w:r>
      <w:proofErr w:type="gramEnd"/>
      <w:r w:rsidR="005C13BC" w:rsidRPr="00056EAE">
        <w:t>.</w:t>
      </w:r>
    </w:p>
    <w:p w14:paraId="4B1B98FC" w14:textId="77777777" w:rsidR="00BF1643" w:rsidRPr="00056EAE" w:rsidRDefault="00BF1643" w:rsidP="00BF1643">
      <w:pPr>
        <w:spacing w:after="0"/>
        <w:jc w:val="both"/>
      </w:pPr>
    </w:p>
    <w:p w14:paraId="7CC8CBCB" w14:textId="09C4B313" w:rsidR="00BF1643" w:rsidRPr="00056EAE" w:rsidRDefault="00BF1643" w:rsidP="00BF1643">
      <w:pPr>
        <w:spacing w:after="0"/>
        <w:jc w:val="both"/>
      </w:pPr>
      <w:r w:rsidRPr="00056EAE">
        <w:t xml:space="preserve">In our view, it is important to describe and capture in the TR observations about tolerance of XR and CG type of applications with respect to mobility </w:t>
      </w:r>
      <w:r w:rsidR="00DE6F3E">
        <w:t xml:space="preserve">and </w:t>
      </w:r>
      <w:r w:rsidRPr="00056EAE">
        <w:t xml:space="preserve">handover events. </w:t>
      </w:r>
      <w:r w:rsidR="009862AF" w:rsidRPr="00056EAE">
        <w:t xml:space="preserve">One way to analytically capture XR mobility performance is </w:t>
      </w:r>
      <w:r w:rsidR="009862AF" w:rsidRPr="00056EAE">
        <w:lastRenderedPageBreak/>
        <w:t>to include tables documenting the expected number of lost XR frames for some important deployment cases such as R15-based mobility &amp; CHO &amp; FR1 frequency-synchronous operation (38.133).</w:t>
      </w:r>
    </w:p>
    <w:p w14:paraId="3E3F1931" w14:textId="77777777" w:rsidR="00BF1643" w:rsidRPr="00056EAE" w:rsidRDefault="00BF1643" w:rsidP="00BF1643">
      <w:pPr>
        <w:spacing w:after="0"/>
        <w:jc w:val="both"/>
      </w:pPr>
    </w:p>
    <w:p w14:paraId="15B63CC1" w14:textId="53FDB4A3" w:rsidR="00BF1643" w:rsidRPr="00056EAE" w:rsidRDefault="00BF1643" w:rsidP="00BF1643">
      <w:pPr>
        <w:spacing w:after="0"/>
        <w:jc w:val="both"/>
        <w:rPr>
          <w:b/>
          <w:bCs/>
        </w:rPr>
      </w:pPr>
      <w:r w:rsidRPr="00056EAE">
        <w:rPr>
          <w:b/>
          <w:bCs/>
        </w:rPr>
        <w:t xml:space="preserve">Proposal </w:t>
      </w:r>
      <w:r w:rsidR="00420EF4">
        <w:rPr>
          <w:b/>
          <w:bCs/>
        </w:rPr>
        <w:t>1</w:t>
      </w:r>
    </w:p>
    <w:p w14:paraId="0B456453" w14:textId="4A5FCC49" w:rsidR="00BF1643" w:rsidRPr="00056EAE" w:rsidRDefault="00BF1643" w:rsidP="00BF1643">
      <w:pPr>
        <w:spacing w:after="0"/>
        <w:jc w:val="both"/>
        <w:rPr>
          <w:i/>
          <w:iCs/>
        </w:rPr>
      </w:pPr>
      <w:r w:rsidRPr="00056EAE">
        <w:rPr>
          <w:i/>
          <w:iCs/>
        </w:rPr>
        <w:t xml:space="preserve">System-level evaluation of mobility for XR devices is de-prioritized and </w:t>
      </w:r>
      <w:r w:rsidR="009862AF" w:rsidRPr="00056EAE">
        <w:rPr>
          <w:i/>
          <w:iCs/>
        </w:rPr>
        <w:t xml:space="preserve">XR mobility performance is </w:t>
      </w:r>
      <w:r w:rsidRPr="00056EAE">
        <w:rPr>
          <w:i/>
          <w:iCs/>
        </w:rPr>
        <w:t>captured analytically in TR 38.838.</w:t>
      </w:r>
    </w:p>
    <w:p w14:paraId="54CDF745" w14:textId="77777777" w:rsidR="00BF1643" w:rsidRPr="00056EAE" w:rsidRDefault="00BF1643" w:rsidP="00F67C23">
      <w:pPr>
        <w:pBdr>
          <w:bottom w:val="single" w:sz="12" w:space="1" w:color="auto"/>
        </w:pBdr>
        <w:spacing w:after="0"/>
        <w:jc w:val="both"/>
      </w:pPr>
    </w:p>
    <w:p w14:paraId="464AB23E" w14:textId="77777777" w:rsidR="00EB12DF" w:rsidRPr="00056EAE" w:rsidRDefault="00EB12DF" w:rsidP="00B537E9">
      <w:pPr>
        <w:spacing w:after="0"/>
        <w:jc w:val="both"/>
      </w:pPr>
    </w:p>
    <w:p w14:paraId="6BB66D95" w14:textId="77777777" w:rsidR="00236222" w:rsidRPr="00056EAE" w:rsidRDefault="00236222" w:rsidP="00236222">
      <w:pPr>
        <w:pStyle w:val="Heading1"/>
        <w:spacing w:before="0" w:after="60"/>
        <w:rPr>
          <w:sz w:val="32"/>
          <w:szCs w:val="18"/>
          <w:lang w:val="en-US" w:eastAsia="ko-KR"/>
        </w:rPr>
      </w:pPr>
      <w:r w:rsidRPr="00056EAE">
        <w:rPr>
          <w:sz w:val="32"/>
          <w:szCs w:val="18"/>
          <w:lang w:val="en-US" w:eastAsia="ko-KR"/>
        </w:rPr>
        <w:t>Conclusions</w:t>
      </w:r>
    </w:p>
    <w:p w14:paraId="76625454" w14:textId="34296070" w:rsidR="00B72C58" w:rsidRPr="00056EAE" w:rsidRDefault="00B72C58" w:rsidP="00C651C5">
      <w:pPr>
        <w:spacing w:after="0"/>
        <w:jc w:val="both"/>
        <w:rPr>
          <w:lang w:eastAsia="ko-KR"/>
        </w:rPr>
      </w:pPr>
    </w:p>
    <w:p w14:paraId="022E67ED" w14:textId="395C25F4" w:rsidR="00736972" w:rsidRPr="00420EF4" w:rsidRDefault="00420EF4" w:rsidP="00736972">
      <w:pPr>
        <w:spacing w:after="0"/>
        <w:ind w:right="3"/>
        <w:jc w:val="both"/>
        <w:rPr>
          <w:bCs/>
        </w:rPr>
      </w:pPr>
      <w:r>
        <w:rPr>
          <w:bCs/>
        </w:rPr>
        <w:t xml:space="preserve">In this contribution, we provide our views on XR mobility evaluations in the R17 SI. </w:t>
      </w:r>
      <w:r w:rsidR="00736972" w:rsidRPr="00056EAE">
        <w:rPr>
          <w:bCs/>
        </w:rPr>
        <w:t>We propose</w:t>
      </w:r>
    </w:p>
    <w:p w14:paraId="29C4DDC6" w14:textId="5FF4CEDF" w:rsidR="00736972" w:rsidRPr="00056EAE" w:rsidRDefault="00736972" w:rsidP="00C651C5">
      <w:pPr>
        <w:spacing w:after="0"/>
        <w:jc w:val="both"/>
        <w:rPr>
          <w:lang w:eastAsia="ko-KR"/>
        </w:rPr>
      </w:pPr>
    </w:p>
    <w:p w14:paraId="378CDAB3" w14:textId="7C8FF9D4" w:rsidR="009862AF" w:rsidRPr="00056EAE" w:rsidRDefault="009862AF" w:rsidP="009862AF">
      <w:pPr>
        <w:spacing w:after="0"/>
        <w:jc w:val="both"/>
        <w:rPr>
          <w:b/>
          <w:bCs/>
        </w:rPr>
      </w:pPr>
      <w:r w:rsidRPr="00056EAE">
        <w:rPr>
          <w:b/>
          <w:bCs/>
        </w:rPr>
        <w:t xml:space="preserve">Proposal </w:t>
      </w:r>
      <w:r w:rsidR="00420EF4">
        <w:rPr>
          <w:b/>
          <w:bCs/>
        </w:rPr>
        <w:t>1</w:t>
      </w:r>
    </w:p>
    <w:p w14:paraId="4DB1312E" w14:textId="6F1E7E58" w:rsidR="00080F8A" w:rsidRPr="00056EAE" w:rsidRDefault="009862AF" w:rsidP="00C651C5">
      <w:pPr>
        <w:spacing w:after="0"/>
        <w:jc w:val="both"/>
        <w:rPr>
          <w:i/>
          <w:iCs/>
        </w:rPr>
      </w:pPr>
      <w:r w:rsidRPr="00056EAE">
        <w:rPr>
          <w:i/>
          <w:iCs/>
        </w:rPr>
        <w:t>System-level evaluation of mobility for XR devices is de-prioritized and XR mobility performance is captured analytically in TR 38.838.</w:t>
      </w:r>
    </w:p>
    <w:p w14:paraId="0786EBCB" w14:textId="77777777" w:rsidR="00B72C58" w:rsidRPr="00056EAE" w:rsidRDefault="00B72C58" w:rsidP="00C651C5">
      <w:pPr>
        <w:pBdr>
          <w:bottom w:val="single" w:sz="12" w:space="1" w:color="auto"/>
        </w:pBdr>
        <w:spacing w:after="0"/>
        <w:jc w:val="both"/>
        <w:rPr>
          <w:lang w:eastAsia="ko-KR"/>
        </w:rPr>
      </w:pPr>
    </w:p>
    <w:p w14:paraId="51A2CCB9" w14:textId="77777777" w:rsidR="00EB12DF" w:rsidRPr="00056EAE" w:rsidRDefault="00EB12DF" w:rsidP="00C651C5">
      <w:pPr>
        <w:spacing w:after="0"/>
        <w:jc w:val="both"/>
        <w:rPr>
          <w:lang w:eastAsia="ko-KR"/>
        </w:rPr>
      </w:pPr>
    </w:p>
    <w:p w14:paraId="09A2914D" w14:textId="1E1FAD1F" w:rsidR="00A74E28" w:rsidRPr="00056EAE" w:rsidRDefault="00A74E28" w:rsidP="00A74E28">
      <w:pPr>
        <w:pStyle w:val="Heading1"/>
        <w:numPr>
          <w:ilvl w:val="0"/>
          <w:numId w:val="0"/>
        </w:numPr>
        <w:spacing w:before="0" w:after="60"/>
        <w:rPr>
          <w:rFonts w:eastAsia="Batang"/>
          <w:sz w:val="32"/>
          <w:szCs w:val="18"/>
          <w:lang w:val="en-US" w:eastAsia="ko-KR"/>
        </w:rPr>
      </w:pPr>
      <w:r w:rsidRPr="00056EAE">
        <w:rPr>
          <w:rFonts w:eastAsia="Batang"/>
          <w:sz w:val="32"/>
          <w:szCs w:val="18"/>
          <w:lang w:val="en-US" w:eastAsia="ko-KR"/>
        </w:rPr>
        <w:t>References</w:t>
      </w:r>
    </w:p>
    <w:p w14:paraId="3CA2E87D" w14:textId="77777777" w:rsidR="00CA4616" w:rsidRPr="00056EAE" w:rsidRDefault="00CA4616" w:rsidP="00CA4616">
      <w:pPr>
        <w:pStyle w:val="Reference0"/>
        <w:numPr>
          <w:ilvl w:val="0"/>
          <w:numId w:val="0"/>
        </w:numPr>
        <w:spacing w:after="60"/>
        <w:rPr>
          <w:bCs/>
        </w:rPr>
      </w:pPr>
    </w:p>
    <w:p w14:paraId="28D63458" w14:textId="02805A7E" w:rsidR="00CA4616" w:rsidRPr="00056EAE" w:rsidRDefault="00CA4616" w:rsidP="00CA4616">
      <w:pPr>
        <w:pStyle w:val="Reference0"/>
        <w:numPr>
          <w:ilvl w:val="0"/>
          <w:numId w:val="15"/>
        </w:numPr>
        <w:spacing w:after="60"/>
        <w:rPr>
          <w:bCs/>
        </w:rPr>
      </w:pPr>
      <w:r w:rsidRPr="00056EAE">
        <w:rPr>
          <w:bCs/>
          <w:kern w:val="2"/>
          <w:lang w:eastAsia="zh-CN"/>
        </w:rPr>
        <w:t>R1-210</w:t>
      </w:r>
      <w:r w:rsidR="00420EF4">
        <w:rPr>
          <w:bCs/>
          <w:kern w:val="2"/>
          <w:lang w:eastAsia="zh-CN"/>
        </w:rPr>
        <w:t>6917</w:t>
      </w:r>
      <w:r w:rsidRPr="00056EAE">
        <w:rPr>
          <w:bCs/>
        </w:rPr>
        <w:t xml:space="preserve"> “Traffic Models for XR”; Samsung</w:t>
      </w:r>
    </w:p>
    <w:p w14:paraId="4509A954" w14:textId="4A6116B9" w:rsidR="008D67E3" w:rsidRPr="00056EAE" w:rsidRDefault="008D67E3" w:rsidP="00CA4616">
      <w:pPr>
        <w:pStyle w:val="Reference0"/>
        <w:numPr>
          <w:ilvl w:val="0"/>
          <w:numId w:val="15"/>
        </w:numPr>
        <w:spacing w:after="60"/>
        <w:rPr>
          <w:bCs/>
        </w:rPr>
      </w:pPr>
      <w:r w:rsidRPr="00056EAE">
        <w:rPr>
          <w:bCs/>
          <w:kern w:val="2"/>
          <w:lang w:eastAsia="zh-CN"/>
        </w:rPr>
        <w:t>R1-210</w:t>
      </w:r>
      <w:r w:rsidR="00420EF4">
        <w:rPr>
          <w:bCs/>
          <w:kern w:val="2"/>
          <w:lang w:eastAsia="zh-CN"/>
        </w:rPr>
        <w:t>6918</w:t>
      </w:r>
      <w:r w:rsidRPr="00056EAE">
        <w:rPr>
          <w:bCs/>
        </w:rPr>
        <w:t xml:space="preserve"> “Evaluation methodology and KPIs for XR”; Samsung</w:t>
      </w:r>
    </w:p>
    <w:p w14:paraId="06749CB2" w14:textId="22175D4A" w:rsidR="009D7D29" w:rsidRPr="00056EAE" w:rsidRDefault="008D67E3" w:rsidP="00CA4616">
      <w:pPr>
        <w:pStyle w:val="Reference0"/>
        <w:numPr>
          <w:ilvl w:val="0"/>
          <w:numId w:val="15"/>
        </w:numPr>
        <w:spacing w:after="60"/>
        <w:rPr>
          <w:bCs/>
        </w:rPr>
      </w:pPr>
      <w:r w:rsidRPr="00056EAE">
        <w:rPr>
          <w:bCs/>
          <w:kern w:val="2"/>
          <w:lang w:eastAsia="zh-CN"/>
        </w:rPr>
        <w:t>R1-210</w:t>
      </w:r>
      <w:r w:rsidR="00EA744E">
        <w:rPr>
          <w:bCs/>
          <w:kern w:val="2"/>
          <w:lang w:eastAsia="zh-CN"/>
        </w:rPr>
        <w:t>6919</w:t>
      </w:r>
      <w:r w:rsidRPr="00056EAE">
        <w:rPr>
          <w:bCs/>
        </w:rPr>
        <w:t xml:space="preserve"> “Potential enhancements for better XR support in NR”; Samsung</w:t>
      </w:r>
    </w:p>
    <w:p w14:paraId="3DBD42E5" w14:textId="756296CD" w:rsidR="00A627DF" w:rsidRPr="00056EAE" w:rsidRDefault="00A627DF" w:rsidP="00EA744E">
      <w:pPr>
        <w:pStyle w:val="Reference0"/>
        <w:numPr>
          <w:ilvl w:val="0"/>
          <w:numId w:val="0"/>
        </w:numPr>
        <w:spacing w:after="60"/>
        <w:rPr>
          <w:bCs/>
        </w:rPr>
      </w:pPr>
    </w:p>
    <w:sectPr w:rsidR="00A627DF" w:rsidRPr="00056EAE" w:rsidSect="005423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D8643" w14:textId="77777777" w:rsidR="002E7ECA" w:rsidRPr="00C47AD2" w:rsidRDefault="002E7ECA">
      <w:pPr>
        <w:rPr>
          <w:rFonts w:ascii="Arial" w:hAnsi="Arial"/>
          <w:sz w:val="12"/>
        </w:rPr>
      </w:pPr>
      <w:r>
        <w:separator/>
      </w:r>
    </w:p>
  </w:endnote>
  <w:endnote w:type="continuationSeparator" w:id="0">
    <w:p w14:paraId="735E6B51" w14:textId="77777777" w:rsidR="002E7ECA" w:rsidRPr="00C47AD2" w:rsidRDefault="002E7EC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panose1 w:val="020B0604020202020204"/>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F2500" w14:textId="4F5A823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2870">
      <w:rPr>
        <w:rStyle w:val="PageNumber"/>
      </w:rPr>
      <w:t>1</w:t>
    </w:r>
    <w:r>
      <w:rPr>
        <w:rStyle w:val="PageNumber"/>
      </w:rPr>
      <w:fldChar w:fldCharType="end"/>
    </w:r>
  </w:p>
  <w:p w14:paraId="318B73FA" w14:textId="77777777" w:rsidR="002B4A4C" w:rsidRDefault="002B4A4C"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8761" w14:textId="77777777" w:rsidR="004867BE" w:rsidRDefault="00486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A082" w14:textId="77777777" w:rsidR="002E7ECA" w:rsidRPr="00C47AD2" w:rsidRDefault="002E7ECA">
      <w:pPr>
        <w:rPr>
          <w:rFonts w:ascii="Arial" w:hAnsi="Arial"/>
          <w:sz w:val="12"/>
        </w:rPr>
      </w:pPr>
      <w:r>
        <w:separator/>
      </w:r>
    </w:p>
  </w:footnote>
  <w:footnote w:type="continuationSeparator" w:id="0">
    <w:p w14:paraId="53973A1E" w14:textId="77777777" w:rsidR="002E7ECA" w:rsidRPr="00C47AD2" w:rsidRDefault="002E7EC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7BBE5" w14:textId="77777777" w:rsidR="004867BE" w:rsidRDefault="00486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883D" w14:textId="77777777" w:rsidR="002B4A4C" w:rsidRDefault="002B4A4C">
    <w:pPr>
      <w:pStyle w:val="Header"/>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AEDAC" w14:textId="77777777" w:rsidR="004867BE" w:rsidRDefault="00486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1"/>
  </w:num>
  <w:num w:numId="6">
    <w:abstractNumId w:val="41"/>
  </w:num>
  <w:num w:numId="7">
    <w:abstractNumId w:val="22"/>
  </w:num>
  <w:num w:numId="8">
    <w:abstractNumId w:val="20"/>
  </w:num>
  <w:num w:numId="9">
    <w:abstractNumId w:val="36"/>
  </w:num>
  <w:num w:numId="10">
    <w:abstractNumId w:val="5"/>
  </w:num>
  <w:num w:numId="11">
    <w:abstractNumId w:val="7"/>
  </w:num>
  <w:num w:numId="12">
    <w:abstractNumId w:val="4"/>
  </w:num>
  <w:num w:numId="13">
    <w:abstractNumId w:val="40"/>
  </w:num>
  <w:num w:numId="14">
    <w:abstractNumId w:val="26"/>
  </w:num>
  <w:num w:numId="15">
    <w:abstractNumId w:val="37"/>
  </w:num>
  <w:num w:numId="16">
    <w:abstractNumId w:val="19"/>
  </w:num>
  <w:num w:numId="17">
    <w:abstractNumId w:val="11"/>
  </w:num>
  <w:num w:numId="18">
    <w:abstractNumId w:val="16"/>
  </w:num>
  <w:num w:numId="19">
    <w:abstractNumId w:val="18"/>
  </w:num>
  <w:num w:numId="20">
    <w:abstractNumId w:val="8"/>
  </w:num>
  <w:num w:numId="21">
    <w:abstractNumId w:val="9"/>
  </w:num>
  <w:num w:numId="22">
    <w:abstractNumId w:val="29"/>
  </w:num>
  <w:num w:numId="23">
    <w:abstractNumId w:val="23"/>
  </w:num>
  <w:num w:numId="24">
    <w:abstractNumId w:val="24"/>
  </w:num>
  <w:num w:numId="25">
    <w:abstractNumId w:val="27"/>
  </w:num>
  <w:num w:numId="26">
    <w:abstractNumId w:val="25"/>
  </w:num>
  <w:num w:numId="27">
    <w:abstractNumId w:val="31"/>
  </w:num>
  <w:num w:numId="28">
    <w:abstractNumId w:val="3"/>
  </w:num>
  <w:num w:numId="29">
    <w:abstractNumId w:val="33"/>
  </w:num>
  <w:num w:numId="30">
    <w:abstractNumId w:val="12"/>
  </w:num>
  <w:num w:numId="31">
    <w:abstractNumId w:val="30"/>
  </w:num>
  <w:num w:numId="32">
    <w:abstractNumId w:val="2"/>
  </w:num>
  <w:num w:numId="33">
    <w:abstractNumId w:val="32"/>
  </w:num>
  <w:num w:numId="34">
    <w:abstractNumId w:val="38"/>
  </w:num>
  <w:num w:numId="35">
    <w:abstractNumId w:val="6"/>
  </w:num>
  <w:num w:numId="36">
    <w:abstractNumId w:val="14"/>
  </w:num>
  <w:num w:numId="37">
    <w:abstractNumId w:val="35"/>
  </w:num>
  <w:num w:numId="38">
    <w:abstractNumId w:val="28"/>
  </w:num>
  <w:num w:numId="39">
    <w:abstractNumId w:val="39"/>
  </w:num>
  <w:num w:numId="40">
    <w:abstractNumId w:val="10"/>
  </w:num>
  <w:num w:numId="41">
    <w:abstractNumId w:val="7"/>
  </w:num>
  <w:num w:numId="4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6" w:nlCheck="1" w:checkStyle="0"/>
  <w:activeWritingStyle w:appName="MSWord" w:lang="en-GB"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D8E"/>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EAE"/>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0F8A"/>
    <w:rsid w:val="00081042"/>
    <w:rsid w:val="00082034"/>
    <w:rsid w:val="000820E9"/>
    <w:rsid w:val="000822F9"/>
    <w:rsid w:val="000832F9"/>
    <w:rsid w:val="0008337A"/>
    <w:rsid w:val="00083485"/>
    <w:rsid w:val="0008361A"/>
    <w:rsid w:val="000836C3"/>
    <w:rsid w:val="00083DAD"/>
    <w:rsid w:val="00083F54"/>
    <w:rsid w:val="00084C67"/>
    <w:rsid w:val="00084CAF"/>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D6C"/>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A7D9E"/>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976"/>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7CB"/>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B5E"/>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719"/>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101"/>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5E3"/>
    <w:rsid w:val="00152725"/>
    <w:rsid w:val="00152ABA"/>
    <w:rsid w:val="00152DD8"/>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E65"/>
    <w:rsid w:val="00163FE4"/>
    <w:rsid w:val="001646D6"/>
    <w:rsid w:val="0016479E"/>
    <w:rsid w:val="00165231"/>
    <w:rsid w:val="0016563B"/>
    <w:rsid w:val="00165991"/>
    <w:rsid w:val="001664EB"/>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178"/>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36A1"/>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801"/>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076"/>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0D"/>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BBC"/>
    <w:rsid w:val="00232CA1"/>
    <w:rsid w:val="00232CEC"/>
    <w:rsid w:val="00232D0B"/>
    <w:rsid w:val="00232EA7"/>
    <w:rsid w:val="002333E3"/>
    <w:rsid w:val="002334BF"/>
    <w:rsid w:val="00233AD0"/>
    <w:rsid w:val="00233D5F"/>
    <w:rsid w:val="00233FCA"/>
    <w:rsid w:val="00234196"/>
    <w:rsid w:val="002342D9"/>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75F"/>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5BEC"/>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84"/>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ACA"/>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5E"/>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0D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EC2"/>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E7ECA"/>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342"/>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045"/>
    <w:rsid w:val="00310646"/>
    <w:rsid w:val="00310C55"/>
    <w:rsid w:val="00310CFC"/>
    <w:rsid w:val="003111E9"/>
    <w:rsid w:val="00311440"/>
    <w:rsid w:val="0031150A"/>
    <w:rsid w:val="003115BF"/>
    <w:rsid w:val="003118C0"/>
    <w:rsid w:val="003124EF"/>
    <w:rsid w:val="003125E4"/>
    <w:rsid w:val="00312A5B"/>
    <w:rsid w:val="00312ED7"/>
    <w:rsid w:val="00313383"/>
    <w:rsid w:val="00314090"/>
    <w:rsid w:val="0031418C"/>
    <w:rsid w:val="00314782"/>
    <w:rsid w:val="00314A85"/>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352"/>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97ED8"/>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5F78"/>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AD5"/>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0EF4"/>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5E"/>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7B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9E0"/>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E9E"/>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2E"/>
    <w:rsid w:val="004B3CB2"/>
    <w:rsid w:val="004B3D2A"/>
    <w:rsid w:val="004B3E4E"/>
    <w:rsid w:val="004B3EA8"/>
    <w:rsid w:val="004B40E5"/>
    <w:rsid w:val="004B41D6"/>
    <w:rsid w:val="004B4F77"/>
    <w:rsid w:val="004B503F"/>
    <w:rsid w:val="004B5174"/>
    <w:rsid w:val="004B5890"/>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6C16"/>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2D"/>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3E5B"/>
    <w:rsid w:val="005044F4"/>
    <w:rsid w:val="005047F7"/>
    <w:rsid w:val="00504B10"/>
    <w:rsid w:val="005050FE"/>
    <w:rsid w:val="005054AE"/>
    <w:rsid w:val="00505507"/>
    <w:rsid w:val="00505699"/>
    <w:rsid w:val="005057A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3CB"/>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331"/>
    <w:rsid w:val="005274C9"/>
    <w:rsid w:val="00527B17"/>
    <w:rsid w:val="00527C55"/>
    <w:rsid w:val="00527C76"/>
    <w:rsid w:val="0053016A"/>
    <w:rsid w:val="00530287"/>
    <w:rsid w:val="00530B99"/>
    <w:rsid w:val="00530C34"/>
    <w:rsid w:val="00530F0C"/>
    <w:rsid w:val="00530F39"/>
    <w:rsid w:val="00531CDE"/>
    <w:rsid w:val="00532800"/>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0E5B"/>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2EBC"/>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80"/>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22E"/>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32"/>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3BC"/>
    <w:rsid w:val="005C1809"/>
    <w:rsid w:val="005C1BB9"/>
    <w:rsid w:val="005C1E90"/>
    <w:rsid w:val="005C25DF"/>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C9F"/>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783"/>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622"/>
    <w:rsid w:val="00611C29"/>
    <w:rsid w:val="00611DE3"/>
    <w:rsid w:val="00611F95"/>
    <w:rsid w:val="00612454"/>
    <w:rsid w:val="00612519"/>
    <w:rsid w:val="006125F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BB"/>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83"/>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5B2E"/>
    <w:rsid w:val="00686295"/>
    <w:rsid w:val="00686675"/>
    <w:rsid w:val="00686B4F"/>
    <w:rsid w:val="00686D9D"/>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6496"/>
    <w:rsid w:val="006D723F"/>
    <w:rsid w:val="006D752E"/>
    <w:rsid w:val="006D7909"/>
    <w:rsid w:val="006D7BA2"/>
    <w:rsid w:val="006D7EB7"/>
    <w:rsid w:val="006E016E"/>
    <w:rsid w:val="006E01EB"/>
    <w:rsid w:val="006E0A9B"/>
    <w:rsid w:val="006E0C1E"/>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72"/>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4F02"/>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AC3"/>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580"/>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41F"/>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484"/>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07EAC"/>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876"/>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A2"/>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5AB"/>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5D68"/>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D0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7E3"/>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12"/>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3DB1"/>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2AF"/>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5B"/>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27D"/>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79C"/>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C69"/>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0F97"/>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7DF"/>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5E1"/>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509"/>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0E"/>
    <w:rsid w:val="00AA633D"/>
    <w:rsid w:val="00AA6392"/>
    <w:rsid w:val="00AA63FC"/>
    <w:rsid w:val="00AA64FC"/>
    <w:rsid w:val="00AA6655"/>
    <w:rsid w:val="00AA696F"/>
    <w:rsid w:val="00AA6B69"/>
    <w:rsid w:val="00AA6B84"/>
    <w:rsid w:val="00AA74C8"/>
    <w:rsid w:val="00AA7A64"/>
    <w:rsid w:val="00AA7F75"/>
    <w:rsid w:val="00AB002A"/>
    <w:rsid w:val="00AB0161"/>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5D41"/>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3F"/>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03B"/>
    <w:rsid w:val="00B43186"/>
    <w:rsid w:val="00B4337C"/>
    <w:rsid w:val="00B43858"/>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870"/>
    <w:rsid w:val="00B52DA1"/>
    <w:rsid w:val="00B53331"/>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9F7"/>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2C58"/>
    <w:rsid w:val="00B72FB2"/>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2FBD"/>
    <w:rsid w:val="00BA34AE"/>
    <w:rsid w:val="00BA39E1"/>
    <w:rsid w:val="00BA3C7F"/>
    <w:rsid w:val="00BA3D65"/>
    <w:rsid w:val="00BA3E36"/>
    <w:rsid w:val="00BA42FE"/>
    <w:rsid w:val="00BA49C8"/>
    <w:rsid w:val="00BA4B38"/>
    <w:rsid w:val="00BA50AF"/>
    <w:rsid w:val="00BA51D9"/>
    <w:rsid w:val="00BA553F"/>
    <w:rsid w:val="00BA56F0"/>
    <w:rsid w:val="00BA673A"/>
    <w:rsid w:val="00BA6BB1"/>
    <w:rsid w:val="00BA736B"/>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04C"/>
    <w:rsid w:val="00BD72C5"/>
    <w:rsid w:val="00BD7928"/>
    <w:rsid w:val="00BD7B2A"/>
    <w:rsid w:val="00BE05BA"/>
    <w:rsid w:val="00BE07E5"/>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16E"/>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643"/>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98"/>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143"/>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96F"/>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683"/>
    <w:rsid w:val="00CA2C02"/>
    <w:rsid w:val="00CA2E95"/>
    <w:rsid w:val="00CA311E"/>
    <w:rsid w:val="00CA31C5"/>
    <w:rsid w:val="00CA3406"/>
    <w:rsid w:val="00CA3716"/>
    <w:rsid w:val="00CA391F"/>
    <w:rsid w:val="00CA3B0C"/>
    <w:rsid w:val="00CA4182"/>
    <w:rsid w:val="00CA43EC"/>
    <w:rsid w:val="00CA4616"/>
    <w:rsid w:val="00CA4648"/>
    <w:rsid w:val="00CA4793"/>
    <w:rsid w:val="00CA48C6"/>
    <w:rsid w:val="00CA48F9"/>
    <w:rsid w:val="00CA4991"/>
    <w:rsid w:val="00CA512A"/>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304"/>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A88"/>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411"/>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C8A"/>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30"/>
    <w:rsid w:val="00D363DA"/>
    <w:rsid w:val="00D363F4"/>
    <w:rsid w:val="00D36801"/>
    <w:rsid w:val="00D36C8D"/>
    <w:rsid w:val="00D36FE7"/>
    <w:rsid w:val="00D3715B"/>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198"/>
    <w:rsid w:val="00D63556"/>
    <w:rsid w:val="00D635AE"/>
    <w:rsid w:val="00D63856"/>
    <w:rsid w:val="00D63AC9"/>
    <w:rsid w:val="00D63BDD"/>
    <w:rsid w:val="00D63D48"/>
    <w:rsid w:val="00D64325"/>
    <w:rsid w:val="00D64CA1"/>
    <w:rsid w:val="00D64DA2"/>
    <w:rsid w:val="00D65609"/>
    <w:rsid w:val="00D6563D"/>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455"/>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0AD"/>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3E"/>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1F54"/>
    <w:rsid w:val="00DF20D9"/>
    <w:rsid w:val="00DF2571"/>
    <w:rsid w:val="00DF28A4"/>
    <w:rsid w:val="00DF2920"/>
    <w:rsid w:val="00DF2F73"/>
    <w:rsid w:val="00DF34F2"/>
    <w:rsid w:val="00DF36A6"/>
    <w:rsid w:val="00DF3E29"/>
    <w:rsid w:val="00DF3F74"/>
    <w:rsid w:val="00DF4185"/>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61A"/>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1E68"/>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747"/>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BB3"/>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44E"/>
    <w:rsid w:val="00EA7CFC"/>
    <w:rsid w:val="00EA7DED"/>
    <w:rsid w:val="00EB04F0"/>
    <w:rsid w:val="00EB0ABA"/>
    <w:rsid w:val="00EB0D02"/>
    <w:rsid w:val="00EB0D73"/>
    <w:rsid w:val="00EB0FBF"/>
    <w:rsid w:val="00EB12D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4CD"/>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AC4"/>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2AA7"/>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187"/>
    <w:rsid w:val="00F25295"/>
    <w:rsid w:val="00F25370"/>
    <w:rsid w:val="00F254C4"/>
    <w:rsid w:val="00F2559D"/>
    <w:rsid w:val="00F25E06"/>
    <w:rsid w:val="00F263C0"/>
    <w:rsid w:val="00F26AF6"/>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7B4"/>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9D"/>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2DF2"/>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14E"/>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DF"/>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P"/>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DE053-878F-4C42-BACB-7ACE7862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219</TotalTime>
  <Pages>2</Pages>
  <Words>748</Words>
  <Characters>4028</Characters>
  <Application>Microsoft Office Word</Application>
  <DocSecurity>0</DocSecurity>
  <Lines>77</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Manager/>
  <Company>Microsoft</Company>
  <LinksUpToDate>false</LinksUpToDate>
  <CharactersWithSpaces>4765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MR</dc:creator>
  <cp:keywords/>
  <dc:description/>
  <cp:lastModifiedBy>Marian Rudolf</cp:lastModifiedBy>
  <cp:revision>31</cp:revision>
  <cp:lastPrinted>2010-03-24T02:20:00Z</cp:lastPrinted>
  <dcterms:created xsi:type="dcterms:W3CDTF">2021-05-11T01:32:00Z</dcterms:created>
  <dcterms:modified xsi:type="dcterms:W3CDTF">2021-10-01T18:25:00Z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